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4C6347" w:rsidP="009133C2" w14:paraId="09F59E28" w14:textId="3F827C2C">
      <w:pPr>
        <w:spacing w:after="0" w:line="480" w:lineRule="auto"/>
        <w:jc w:val="center"/>
        <w:rPr>
          <w:rFonts w:ascii="Times New Roman" w:hAnsi="Times New Roman" w:cs="Times New Roman"/>
          <w:sz w:val="24"/>
          <w:szCs w:val="24"/>
        </w:rPr>
      </w:pPr>
    </w:p>
    <w:p w:rsidR="00247943" w:rsidP="009133C2" w14:paraId="0BE27E6D" w14:textId="0B18D84B">
      <w:pPr>
        <w:spacing w:after="0" w:line="480" w:lineRule="auto"/>
        <w:jc w:val="center"/>
        <w:rPr>
          <w:rFonts w:ascii="Times New Roman" w:hAnsi="Times New Roman" w:cs="Times New Roman"/>
          <w:sz w:val="24"/>
          <w:szCs w:val="24"/>
        </w:rPr>
      </w:pPr>
    </w:p>
    <w:p w:rsidR="00247943" w:rsidP="009133C2" w14:paraId="532E6DAB" w14:textId="37320A58">
      <w:pPr>
        <w:spacing w:after="0" w:line="480" w:lineRule="auto"/>
        <w:jc w:val="center"/>
        <w:rPr>
          <w:rFonts w:ascii="Times New Roman" w:hAnsi="Times New Roman" w:cs="Times New Roman"/>
          <w:sz w:val="24"/>
          <w:szCs w:val="24"/>
        </w:rPr>
      </w:pPr>
    </w:p>
    <w:p w:rsidR="00247943" w:rsidP="009133C2" w14:paraId="15C3A7EA" w14:textId="0E0D7C99">
      <w:pPr>
        <w:spacing w:after="0" w:line="480" w:lineRule="auto"/>
        <w:jc w:val="center"/>
        <w:rPr>
          <w:rFonts w:ascii="Times New Roman" w:hAnsi="Times New Roman" w:cs="Times New Roman"/>
          <w:sz w:val="24"/>
          <w:szCs w:val="24"/>
        </w:rPr>
      </w:pPr>
    </w:p>
    <w:p w:rsidR="00247943" w:rsidP="009133C2" w14:paraId="3671C316" w14:textId="45560419">
      <w:pPr>
        <w:spacing w:after="0" w:line="480" w:lineRule="auto"/>
        <w:jc w:val="center"/>
        <w:rPr>
          <w:rFonts w:ascii="Times New Roman" w:hAnsi="Times New Roman" w:cs="Times New Roman"/>
          <w:sz w:val="24"/>
          <w:szCs w:val="24"/>
        </w:rPr>
      </w:pPr>
    </w:p>
    <w:p w:rsidR="00247943" w:rsidP="009133C2" w14:paraId="0FE81C82" w14:textId="569A7081">
      <w:pPr>
        <w:spacing w:after="0" w:line="480" w:lineRule="auto"/>
        <w:jc w:val="center"/>
        <w:rPr>
          <w:rFonts w:ascii="Times New Roman" w:hAnsi="Times New Roman" w:cs="Times New Roman"/>
          <w:sz w:val="24"/>
          <w:szCs w:val="24"/>
        </w:rPr>
      </w:pPr>
    </w:p>
    <w:p w:rsidR="00247943" w:rsidP="009133C2" w14:paraId="1028CC20" w14:textId="082B9808">
      <w:pPr>
        <w:spacing w:after="0" w:line="480" w:lineRule="auto"/>
        <w:jc w:val="center"/>
        <w:rPr>
          <w:rFonts w:ascii="Times New Roman" w:hAnsi="Times New Roman" w:cs="Times New Roman"/>
          <w:sz w:val="24"/>
          <w:szCs w:val="24"/>
        </w:rPr>
      </w:pPr>
    </w:p>
    <w:p w:rsidR="00247943" w:rsidRPr="009133C2" w:rsidP="009133C2" w14:paraId="0B742B6C" w14:textId="77777777">
      <w:pPr>
        <w:spacing w:after="0" w:line="480" w:lineRule="auto"/>
        <w:jc w:val="center"/>
        <w:rPr>
          <w:rFonts w:ascii="Times New Roman" w:hAnsi="Times New Roman" w:cs="Times New Roman"/>
          <w:sz w:val="24"/>
          <w:szCs w:val="24"/>
        </w:rPr>
      </w:pPr>
    </w:p>
    <w:p w:rsidR="004C6347" w:rsidRPr="009133C2" w:rsidP="009133C2" w14:paraId="2EC11CF4" w14:textId="77777777">
      <w:pPr>
        <w:spacing w:after="0" w:line="480" w:lineRule="auto"/>
        <w:jc w:val="center"/>
        <w:rPr>
          <w:rFonts w:ascii="Times New Roman" w:hAnsi="Times New Roman" w:cs="Times New Roman"/>
          <w:sz w:val="24"/>
          <w:szCs w:val="24"/>
        </w:rPr>
      </w:pPr>
      <w:r w:rsidRPr="009133C2">
        <w:rPr>
          <w:rFonts w:ascii="Times New Roman" w:hAnsi="Times New Roman" w:cs="Times New Roman"/>
          <w:sz w:val="24"/>
          <w:szCs w:val="24"/>
        </w:rPr>
        <w:t>Small Companies and Internationalization</w:t>
      </w:r>
    </w:p>
    <w:p w:rsidR="009133C2" w:rsidRPr="009133C2" w:rsidP="009133C2" w14:paraId="41808DDD" w14:textId="77777777">
      <w:pPr>
        <w:spacing w:after="0" w:line="480" w:lineRule="auto"/>
        <w:jc w:val="center"/>
        <w:rPr>
          <w:rFonts w:ascii="Times New Roman" w:hAnsi="Times New Roman" w:cs="Times New Roman"/>
          <w:sz w:val="24"/>
          <w:szCs w:val="24"/>
        </w:rPr>
      </w:pPr>
      <w:r w:rsidRPr="009133C2">
        <w:rPr>
          <w:rFonts w:ascii="Times New Roman" w:hAnsi="Times New Roman" w:cs="Times New Roman"/>
          <w:sz w:val="24"/>
          <w:szCs w:val="24"/>
        </w:rPr>
        <w:t>Student’s Name</w:t>
      </w:r>
    </w:p>
    <w:p w:rsidR="009133C2" w:rsidRPr="009133C2" w:rsidP="00247943" w14:paraId="0FEEF9CC" w14:textId="30256575">
      <w:pPr>
        <w:spacing w:after="0" w:line="480" w:lineRule="auto"/>
        <w:jc w:val="center"/>
        <w:rPr>
          <w:rFonts w:ascii="Times New Roman" w:hAnsi="Times New Roman" w:cs="Times New Roman"/>
          <w:sz w:val="24"/>
          <w:szCs w:val="24"/>
        </w:rPr>
      </w:pPr>
      <w:r w:rsidRPr="009133C2">
        <w:rPr>
          <w:rFonts w:ascii="Times New Roman" w:hAnsi="Times New Roman" w:cs="Times New Roman"/>
          <w:sz w:val="24"/>
          <w:szCs w:val="24"/>
        </w:rPr>
        <w:t>Institutional Affiliations</w:t>
      </w:r>
    </w:p>
    <w:p w:rsidR="00247943" w:rsidP="009133C2" w14:paraId="681C879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133C2" w:rsidRPr="009133C2" w:rsidP="009133C2" w14:paraId="5DF1CB25" w14:textId="3BF604A2">
      <w:pPr>
        <w:spacing w:after="0" w:line="480" w:lineRule="auto"/>
        <w:jc w:val="center"/>
        <w:rPr>
          <w:rFonts w:ascii="Times New Roman" w:hAnsi="Times New Roman" w:cs="Times New Roman"/>
          <w:sz w:val="24"/>
          <w:szCs w:val="24"/>
        </w:rPr>
      </w:pPr>
      <w:r w:rsidRPr="009133C2">
        <w:rPr>
          <w:rFonts w:ascii="Times New Roman" w:hAnsi="Times New Roman" w:cs="Times New Roman"/>
          <w:sz w:val="24"/>
          <w:szCs w:val="24"/>
        </w:rPr>
        <w:t>Small Companies and Internationalization</w:t>
      </w:r>
    </w:p>
    <w:p w:rsidR="004C6347" w:rsidRPr="009133C2" w:rsidP="004C6347" w14:paraId="200B2196" w14:textId="77777777">
      <w:pPr>
        <w:spacing w:after="0" w:line="480" w:lineRule="auto"/>
        <w:ind w:firstLine="720"/>
        <w:rPr>
          <w:rFonts w:ascii="Times New Roman" w:hAnsi="Times New Roman" w:cs="Times New Roman"/>
          <w:sz w:val="24"/>
          <w:szCs w:val="24"/>
        </w:rPr>
      </w:pPr>
      <w:r w:rsidRPr="009133C2">
        <w:rPr>
          <w:rFonts w:ascii="Times New Roman" w:hAnsi="Times New Roman" w:cs="Times New Roman"/>
          <w:sz w:val="24"/>
          <w:szCs w:val="24"/>
        </w:rPr>
        <w:t xml:space="preserve">It is every company’s desire no matter how small or big it may be, to expand and grow its business internationally. For small companies, internalization is the only way to grow their business and also to increase their life expectancy in the business environment. Expanding and spreading their operational activities in different parts of the world makes them more resistant to the potential impacts of the economic downturn as well as competition from the local markets. However, internationalization is determined by various factors, which determine their success. As explained in this essay, small companies, and internationalization success is determined by managerial cognition, technology level, the company’s age, product and organization’s size. </w:t>
      </w:r>
    </w:p>
    <w:p w:rsidR="004C6347" w:rsidRPr="009133C2" w:rsidP="004C6347" w14:paraId="6614347B" w14:textId="77777777">
      <w:pPr>
        <w:spacing w:after="0" w:line="480" w:lineRule="auto"/>
        <w:ind w:firstLine="720"/>
        <w:rPr>
          <w:rFonts w:ascii="Times New Roman" w:hAnsi="Times New Roman" w:cs="Times New Roman"/>
          <w:sz w:val="24"/>
          <w:szCs w:val="24"/>
        </w:rPr>
      </w:pPr>
      <w:r w:rsidRPr="009133C2">
        <w:rPr>
          <w:rFonts w:ascii="Times New Roman" w:hAnsi="Times New Roman" w:cs="Times New Roman"/>
          <w:sz w:val="24"/>
          <w:szCs w:val="24"/>
        </w:rPr>
        <w:t>The managerial cognition is considered a critical factor in determining the success of a small company going international. According to Kyvik (2011), the managerial mindset can influence business performance in the international markets. According to the authors, the existence of a global mindset in the company is considered to be significant resources because it represents a valuable capability of how the decision makers' cognitive processes may facilitate or impede the process of internationalization (Kyvik, 2011).  The author further argues that a global mindset in a small company is perceived as an example of superior managerial orientation in the process the firm is going international. Research has shown that such superior managerial orientations can help small companies become successful in the global environment because they serve as entrepreneurial engines for their organizations (Kyvik, 2011). In the case of the small companies, all the decisions rely on the CEO or the manager, whose cognitive process is considered to be similar to those of the company they lead because their personalities are indistinguishable from the organizational goals (Kyvik, 2011).  
</w:t>
      </w:r>
    </w:p>
    <w:p w:rsidR="004C6347" w:rsidRPr="009133C2" w:rsidP="004C6347" w14:paraId="302E4D58" w14:textId="77777777">
      <w:pPr>
        <w:spacing w:after="0" w:line="480" w:lineRule="auto"/>
        <w:ind w:firstLine="720"/>
        <w:rPr>
          <w:rFonts w:ascii="Times New Roman" w:hAnsi="Times New Roman" w:cs="Times New Roman"/>
          <w:sz w:val="24"/>
          <w:szCs w:val="24"/>
        </w:rPr>
      </w:pPr>
      <w:r w:rsidRPr="009133C2">
        <w:rPr>
          <w:rFonts w:ascii="Times New Roman" w:hAnsi="Times New Roman" w:cs="Times New Roman"/>
          <w:sz w:val="24"/>
          <w:szCs w:val="24"/>
        </w:rPr>
        <w:t xml:space="preserve">Secondly, the age and size of the company can also influence its performance and success in the international market. According to Bell et al. (2004), the internationalization behaviorists conclude that the internationalization process involves numerous incremental stages whereby the companies must gradually become in various business activities in the international markets. However, this cannot happen when the company is too small to export more products at once. Further, a small company that is barely a decade old can find it difficult to operate in the international market because of the lack of experience as well as resources to operate internationally. According to Carr et al. (2010), the resources that companies require to go international successfully are age-dependent. Therefore, for younger companies with fewer or limited resources internationalization will be difficult because of fewer capabilities (Carr et al., 2010). Carr et al. (2010) argue that age improves the organization’s survival prospects in the international market environment. According to the authors, liabilities of newness perspective in the international business environment seem to suggest that small or newer companies struggle to find routines as compared to their established counterparts which have already created and developed routines and processes that can help them survive in the international markets (Carr et al., 2010). Therefore, for new companies or small firms, there is a need to learn and reconfigure their capabilities before they can venture into international markets. </w:t>
      </w:r>
    </w:p>
    <w:p w:rsidR="004C6347" w:rsidRPr="009133C2" w:rsidP="004C6347" w14:paraId="7B59E9B4" w14:textId="77777777">
      <w:pPr>
        <w:spacing w:after="0" w:line="480" w:lineRule="auto"/>
        <w:ind w:firstLine="720"/>
        <w:rPr>
          <w:rFonts w:ascii="Times New Roman" w:hAnsi="Times New Roman" w:cs="Times New Roman"/>
          <w:sz w:val="24"/>
          <w:szCs w:val="24"/>
        </w:rPr>
      </w:pPr>
      <w:r w:rsidRPr="009133C2">
        <w:rPr>
          <w:rFonts w:ascii="Times New Roman" w:hAnsi="Times New Roman" w:cs="Times New Roman"/>
          <w:sz w:val="24"/>
          <w:szCs w:val="24"/>
        </w:rPr>
        <w:t xml:space="preserve">Technology is also another factor that influences the success of small companies internationalizing. According to Bell et al. (2004), smaller companies that have tried to internationalize their operations have managed to do so because of their breakthrough in technology, which facilitates their processes. According to the authors, the emergence of small companies in the international market is influenced by the recent trends in technological advancement and integration in the business such as information and communication </w:t>
      </w:r>
      <w:r w:rsidRPr="009133C2">
        <w:rPr>
          <w:rFonts w:ascii="Times New Roman" w:hAnsi="Times New Roman" w:cs="Times New Roman"/>
          <w:sz w:val="24"/>
          <w:szCs w:val="24"/>
        </w:rPr>
        <w:t xml:space="preserve">technologies (Bell et al., 2004). According to Bell et al. (2004), such trends have helped businesses increase their processes and changed the role of niche markets, which influences their global network growth. Carr et al. (2010) also suggest that smaller or new businesses cannot survive alone in the international environment because they lack enough resources. Therefore, as Bell et al. (2004) explain the smaller businesses that rely on technology can become successful through international partnerships. Technology facilitates their mutual benefit through international partnerships (Bell et al., 2004). </w:t>
      </w:r>
    </w:p>
    <w:p w:rsidR="004C6347" w:rsidRPr="009133C2" w:rsidP="004C6347" w14:paraId="43679C32" w14:textId="77777777">
      <w:pPr>
        <w:spacing w:after="0" w:line="480" w:lineRule="auto"/>
        <w:ind w:firstLine="720"/>
        <w:rPr>
          <w:rFonts w:ascii="Times New Roman" w:hAnsi="Times New Roman" w:cs="Times New Roman"/>
          <w:sz w:val="24"/>
          <w:szCs w:val="24"/>
        </w:rPr>
      </w:pPr>
      <w:r w:rsidRPr="009133C2">
        <w:rPr>
          <w:rFonts w:ascii="Times New Roman" w:hAnsi="Times New Roman" w:cs="Times New Roman"/>
          <w:sz w:val="24"/>
          <w:szCs w:val="24"/>
        </w:rPr>
        <w:t xml:space="preserve">The product that the company deals with can also influence their survival and success internationally. According to Boermans and Roelfsema (2015), previous research shows that only most productive firms manage to enter into the international market and maintain their survival successfully. However, this is influenced by the productivity levels, which influence the product quality. The authors further emphasize the need to invest in technology to improve the production quality (Boermans &amp; Roelfsema, 2015). As Kubíčková et al. (2014) explain, small companies find it very difficult to go international or to succeed internationally because they do not have resources like the larger firms do. But, resources may not be the only factors to be considered especially for a new company. For newer companies, they need to establish a loyal customer base that can enable them to sell their products and develop their brands. Big companies enjoy dominance in the international market because of their strong brands which are recognized widely. It is, therefore, difficult for smaller companies that are emerging to survive or even to succeed in such an environment. Boermans and Roelfsema (2015) assert that smaller companies can find some opportunities in the market when they have quality products. Therefore, smaller companies that want to internationalize their operations and businesses need to invest </w:t>
      </w:r>
      <w:r w:rsidRPr="009133C2">
        <w:rPr>
          <w:rFonts w:ascii="Times New Roman" w:hAnsi="Times New Roman" w:cs="Times New Roman"/>
          <w:sz w:val="24"/>
          <w:szCs w:val="24"/>
        </w:rPr>
        <w:t xml:space="preserve">significantly in the product innovation to ensure that they meet the quality desire for customers (Boermans &amp; Roelfsema, 2015).  </w:t>
      </w:r>
    </w:p>
    <w:p w:rsidR="009133C2" w:rsidRPr="009133C2" w:rsidP="00247943" w14:paraId="302C5A3D" w14:textId="7E13090A">
      <w:pPr>
        <w:spacing w:after="0" w:line="480" w:lineRule="auto"/>
        <w:ind w:firstLine="720"/>
        <w:rPr>
          <w:rFonts w:ascii="Times New Roman" w:hAnsi="Times New Roman" w:cs="Times New Roman"/>
          <w:sz w:val="24"/>
          <w:szCs w:val="24"/>
        </w:rPr>
      </w:pPr>
      <w:r w:rsidRPr="009133C2">
        <w:rPr>
          <w:rFonts w:ascii="Times New Roman" w:hAnsi="Times New Roman" w:cs="Times New Roman"/>
          <w:sz w:val="24"/>
          <w:szCs w:val="24"/>
        </w:rPr>
        <w:t>In conclusion, internationalization is characterized and influenced by numerous factors which include the size and age of the firm, the products that the company deals with and the managerial cognition as well as technology. Based on this analysis, small companies find it difficult to internationalize their business because they lack adequate resources, which are attributed to the above factors. However, with the current level of competition especially in the local market environment, small firms are compelled to find a way to internationalize their businesses to expand their operations as well as to extend their survival.</w:t>
      </w:r>
    </w:p>
    <w:p w:rsidR="00247943" w:rsidP="009133C2" w14:paraId="4D36106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133C2" w:rsidRPr="009133C2" w:rsidP="009133C2" w14:paraId="308EAB81" w14:textId="55A8F118">
      <w:pPr>
        <w:spacing w:after="0" w:line="480" w:lineRule="auto"/>
        <w:jc w:val="center"/>
        <w:rPr>
          <w:rFonts w:ascii="Times New Roman" w:hAnsi="Times New Roman" w:cs="Times New Roman"/>
          <w:sz w:val="24"/>
          <w:szCs w:val="24"/>
        </w:rPr>
      </w:pPr>
      <w:r w:rsidRPr="009133C2">
        <w:rPr>
          <w:rFonts w:ascii="Times New Roman" w:hAnsi="Times New Roman" w:cs="Times New Roman"/>
          <w:sz w:val="24"/>
          <w:szCs w:val="24"/>
        </w:rPr>
        <w:t>References</w:t>
      </w:r>
    </w:p>
    <w:p w:rsidR="009133C2" w:rsidRPr="009133C2" w:rsidP="009133C2" w14:paraId="6C56496E" w14:textId="36FE0855">
      <w:pPr>
        <w:spacing w:after="0" w:line="480" w:lineRule="auto"/>
        <w:ind w:left="720" w:hanging="720"/>
        <w:rPr>
          <w:rFonts w:ascii="Times New Roman" w:hAnsi="Times New Roman" w:cs="Times New Roman"/>
          <w:sz w:val="24"/>
          <w:szCs w:val="24"/>
          <w:shd w:val="clear" w:color="auto" w:fill="FFFFFF"/>
        </w:rPr>
      </w:pPr>
      <w:r w:rsidRPr="009133C2">
        <w:rPr>
          <w:rFonts w:ascii="Times New Roman" w:hAnsi="Times New Roman" w:cs="Times New Roman"/>
          <w:sz w:val="24"/>
          <w:szCs w:val="24"/>
          <w:shd w:val="clear" w:color="auto" w:fill="FFFFFF"/>
        </w:rPr>
        <w:t>Bell, J., Crick, D., &amp; Young, S. (2004). Small firm internationalization and business strategy: an exploratory study of ‘knowledge-</w:t>
      </w:r>
      <w:r w:rsidRPr="009133C2" w:rsidR="00857EC9">
        <w:rPr>
          <w:rFonts w:ascii="Times New Roman" w:hAnsi="Times New Roman" w:cs="Times New Roman"/>
          <w:sz w:val="24"/>
          <w:szCs w:val="24"/>
          <w:shd w:val="clear" w:color="auto" w:fill="FFFFFF"/>
        </w:rPr>
        <w:t>intensive ‘and</w:t>
      </w:r>
      <w:r w:rsidRPr="009133C2">
        <w:rPr>
          <w:rFonts w:ascii="Times New Roman" w:hAnsi="Times New Roman" w:cs="Times New Roman"/>
          <w:sz w:val="24"/>
          <w:szCs w:val="24"/>
          <w:shd w:val="clear" w:color="auto" w:fill="FFFFFF"/>
        </w:rPr>
        <w:t xml:space="preserve"> ‘</w:t>
      </w:r>
      <w:r w:rsidRPr="009133C2" w:rsidR="00857EC9">
        <w:rPr>
          <w:rFonts w:ascii="Times New Roman" w:hAnsi="Times New Roman" w:cs="Times New Roman"/>
          <w:sz w:val="24"/>
          <w:szCs w:val="24"/>
          <w:shd w:val="clear" w:color="auto" w:fill="FFFFFF"/>
        </w:rPr>
        <w:t>traditional ‘manufacturing</w:t>
      </w:r>
      <w:r w:rsidRPr="009133C2">
        <w:rPr>
          <w:rFonts w:ascii="Times New Roman" w:hAnsi="Times New Roman" w:cs="Times New Roman"/>
          <w:sz w:val="24"/>
          <w:szCs w:val="24"/>
          <w:shd w:val="clear" w:color="auto" w:fill="FFFFFF"/>
        </w:rPr>
        <w:t xml:space="preserve"> firms in the UK. </w:t>
      </w:r>
      <w:r w:rsidRPr="009133C2">
        <w:rPr>
          <w:rFonts w:ascii="Times New Roman" w:hAnsi="Times New Roman" w:cs="Times New Roman"/>
          <w:i/>
          <w:iCs/>
          <w:sz w:val="24"/>
          <w:szCs w:val="24"/>
          <w:shd w:val="clear" w:color="auto" w:fill="FFFFFF"/>
        </w:rPr>
        <w:t>International Small business journal</w:t>
      </w:r>
      <w:r w:rsidRPr="009133C2">
        <w:rPr>
          <w:rFonts w:ascii="Times New Roman" w:hAnsi="Times New Roman" w:cs="Times New Roman"/>
          <w:sz w:val="24"/>
          <w:szCs w:val="24"/>
          <w:shd w:val="clear" w:color="auto" w:fill="FFFFFF"/>
        </w:rPr>
        <w:t>, </w:t>
      </w:r>
      <w:r w:rsidRPr="009133C2">
        <w:rPr>
          <w:rFonts w:ascii="Times New Roman" w:hAnsi="Times New Roman" w:cs="Times New Roman"/>
          <w:i/>
          <w:iCs/>
          <w:sz w:val="24"/>
          <w:szCs w:val="24"/>
          <w:shd w:val="clear" w:color="auto" w:fill="FFFFFF"/>
        </w:rPr>
        <w:t>22</w:t>
      </w:r>
      <w:r w:rsidRPr="009133C2">
        <w:rPr>
          <w:rFonts w:ascii="Times New Roman" w:hAnsi="Times New Roman" w:cs="Times New Roman"/>
          <w:sz w:val="24"/>
          <w:szCs w:val="24"/>
          <w:shd w:val="clear" w:color="auto" w:fill="FFFFFF"/>
        </w:rPr>
        <w:t>(1), 23-56.</w:t>
      </w:r>
    </w:p>
    <w:p w:rsidR="009133C2" w:rsidRPr="009133C2" w:rsidP="009133C2" w14:paraId="454BEB6F" w14:textId="77777777">
      <w:pPr>
        <w:spacing w:after="0" w:line="480" w:lineRule="auto"/>
        <w:ind w:left="720" w:hanging="720"/>
        <w:rPr>
          <w:rFonts w:ascii="Times New Roman" w:hAnsi="Times New Roman" w:cs="Times New Roman"/>
          <w:sz w:val="24"/>
          <w:szCs w:val="24"/>
          <w:shd w:val="clear" w:color="auto" w:fill="FFFFFF"/>
        </w:rPr>
      </w:pPr>
      <w:r w:rsidRPr="009133C2">
        <w:rPr>
          <w:rFonts w:ascii="Times New Roman" w:hAnsi="Times New Roman" w:cs="Times New Roman"/>
          <w:sz w:val="24"/>
          <w:szCs w:val="24"/>
          <w:shd w:val="clear" w:color="auto" w:fill="FFFFFF"/>
        </w:rPr>
        <w:t>Boermans, M. A., &amp; Roelfsema, H. (2015). The effects of internationalization on innovation: Firm-level evidence for transition economies. </w:t>
      </w:r>
      <w:r w:rsidRPr="009133C2">
        <w:rPr>
          <w:rFonts w:ascii="Times New Roman" w:hAnsi="Times New Roman" w:cs="Times New Roman"/>
          <w:i/>
          <w:iCs/>
          <w:sz w:val="24"/>
          <w:szCs w:val="24"/>
          <w:shd w:val="clear" w:color="auto" w:fill="FFFFFF"/>
        </w:rPr>
        <w:t>Open Economies Review</w:t>
      </w:r>
      <w:r w:rsidRPr="009133C2">
        <w:rPr>
          <w:rFonts w:ascii="Times New Roman" w:hAnsi="Times New Roman" w:cs="Times New Roman"/>
          <w:sz w:val="24"/>
          <w:szCs w:val="24"/>
          <w:shd w:val="clear" w:color="auto" w:fill="FFFFFF"/>
        </w:rPr>
        <w:t>, </w:t>
      </w:r>
      <w:r w:rsidRPr="009133C2">
        <w:rPr>
          <w:rFonts w:ascii="Times New Roman" w:hAnsi="Times New Roman" w:cs="Times New Roman"/>
          <w:i/>
          <w:iCs/>
          <w:sz w:val="24"/>
          <w:szCs w:val="24"/>
          <w:shd w:val="clear" w:color="auto" w:fill="FFFFFF"/>
        </w:rPr>
        <w:t>26</w:t>
      </w:r>
      <w:r w:rsidRPr="009133C2">
        <w:rPr>
          <w:rFonts w:ascii="Times New Roman" w:hAnsi="Times New Roman" w:cs="Times New Roman"/>
          <w:sz w:val="24"/>
          <w:szCs w:val="24"/>
          <w:shd w:val="clear" w:color="auto" w:fill="FFFFFF"/>
        </w:rPr>
        <w:t>(2), 333-350.</w:t>
      </w:r>
    </w:p>
    <w:p w:rsidR="009133C2" w:rsidRPr="009133C2" w:rsidP="009133C2" w14:paraId="0C93DF83" w14:textId="77777777">
      <w:pPr>
        <w:spacing w:after="0" w:line="480" w:lineRule="auto"/>
        <w:ind w:left="720" w:hanging="720"/>
        <w:rPr>
          <w:rFonts w:ascii="Times New Roman" w:hAnsi="Times New Roman" w:cs="Times New Roman"/>
          <w:sz w:val="24"/>
          <w:szCs w:val="24"/>
          <w:shd w:val="clear" w:color="auto" w:fill="FFFFFF"/>
        </w:rPr>
      </w:pPr>
      <w:r w:rsidRPr="009133C2">
        <w:rPr>
          <w:rFonts w:ascii="Times New Roman" w:hAnsi="Times New Roman" w:cs="Times New Roman"/>
          <w:sz w:val="24"/>
          <w:szCs w:val="24"/>
          <w:shd w:val="clear" w:color="auto" w:fill="FFFFFF"/>
        </w:rPr>
        <w:t>Carr, J. C., Haggard, K. S., Hmieleski, K. M., &amp; Zahra, S. A. (2010). A study of the moderating effects of firm age at internationalization on fir</w:t>
      </w:r>
      <w:bookmarkStart w:id="0" w:name="_GoBack"/>
      <w:bookmarkEnd w:id="0"/>
      <w:r w:rsidRPr="009133C2">
        <w:rPr>
          <w:rFonts w:ascii="Times New Roman" w:hAnsi="Times New Roman" w:cs="Times New Roman"/>
          <w:sz w:val="24"/>
          <w:szCs w:val="24"/>
          <w:shd w:val="clear" w:color="auto" w:fill="FFFFFF"/>
        </w:rPr>
        <w:t>m survival and short</w:t>
      </w:r>
      <w:r w:rsidRPr="009133C2">
        <w:rPr>
          <w:rFonts w:ascii="Cambria Math" w:hAnsi="Cambria Math" w:cs="Cambria Math"/>
          <w:sz w:val="24"/>
          <w:szCs w:val="24"/>
          <w:shd w:val="clear" w:color="auto" w:fill="FFFFFF"/>
        </w:rPr>
        <w:t>‐</w:t>
      </w:r>
      <w:r w:rsidRPr="009133C2">
        <w:rPr>
          <w:rFonts w:ascii="Times New Roman" w:hAnsi="Times New Roman" w:cs="Times New Roman"/>
          <w:sz w:val="24"/>
          <w:szCs w:val="24"/>
          <w:shd w:val="clear" w:color="auto" w:fill="FFFFFF"/>
        </w:rPr>
        <w:t>term growth. </w:t>
      </w:r>
      <w:r w:rsidRPr="009133C2">
        <w:rPr>
          <w:rFonts w:ascii="Times New Roman" w:hAnsi="Times New Roman" w:cs="Times New Roman"/>
          <w:i/>
          <w:iCs/>
          <w:sz w:val="24"/>
          <w:szCs w:val="24"/>
          <w:shd w:val="clear" w:color="auto" w:fill="FFFFFF"/>
        </w:rPr>
        <w:t>Strategic Entrepreneurship Journal</w:t>
      </w:r>
      <w:r w:rsidRPr="009133C2">
        <w:rPr>
          <w:rFonts w:ascii="Times New Roman" w:hAnsi="Times New Roman" w:cs="Times New Roman"/>
          <w:sz w:val="24"/>
          <w:szCs w:val="24"/>
          <w:shd w:val="clear" w:color="auto" w:fill="FFFFFF"/>
        </w:rPr>
        <w:t>, </w:t>
      </w:r>
      <w:r w:rsidRPr="009133C2">
        <w:rPr>
          <w:rFonts w:ascii="Times New Roman" w:hAnsi="Times New Roman" w:cs="Times New Roman"/>
          <w:i/>
          <w:iCs/>
          <w:sz w:val="24"/>
          <w:szCs w:val="24"/>
          <w:shd w:val="clear" w:color="auto" w:fill="FFFFFF"/>
        </w:rPr>
        <w:t>4</w:t>
      </w:r>
      <w:r w:rsidRPr="009133C2">
        <w:rPr>
          <w:rFonts w:ascii="Times New Roman" w:hAnsi="Times New Roman" w:cs="Times New Roman"/>
          <w:sz w:val="24"/>
          <w:szCs w:val="24"/>
          <w:shd w:val="clear" w:color="auto" w:fill="FFFFFF"/>
        </w:rPr>
        <w:t>(2), 183-192.</w:t>
      </w:r>
    </w:p>
    <w:p w:rsidR="009133C2" w:rsidRPr="009133C2" w:rsidP="009133C2" w14:paraId="1FF2646E" w14:textId="7D68D8EF">
      <w:pPr>
        <w:spacing w:after="0" w:line="480" w:lineRule="auto"/>
        <w:ind w:left="720" w:hanging="720"/>
        <w:rPr>
          <w:rFonts w:ascii="Times New Roman" w:hAnsi="Times New Roman" w:cs="Times New Roman"/>
          <w:sz w:val="24"/>
          <w:szCs w:val="24"/>
          <w:shd w:val="clear" w:color="auto" w:fill="FFFFFF"/>
        </w:rPr>
      </w:pPr>
      <w:r w:rsidRPr="009133C2">
        <w:rPr>
          <w:rFonts w:ascii="Times New Roman" w:hAnsi="Times New Roman" w:cs="Times New Roman"/>
          <w:sz w:val="24"/>
          <w:szCs w:val="24"/>
          <w:shd w:val="clear" w:color="auto" w:fill="FFFFFF"/>
        </w:rPr>
        <w:t xml:space="preserve">Kyvik, O. (2011). </w:t>
      </w:r>
      <w:r w:rsidRPr="009133C2" w:rsidR="00857EC9">
        <w:rPr>
          <w:rFonts w:ascii="Times New Roman" w:hAnsi="Times New Roman" w:cs="Times New Roman"/>
          <w:sz w:val="24"/>
          <w:szCs w:val="24"/>
          <w:shd w:val="clear" w:color="auto" w:fill="FFFFFF"/>
        </w:rPr>
        <w:t>Internationalization</w:t>
      </w:r>
      <w:r w:rsidRPr="009133C2">
        <w:rPr>
          <w:rFonts w:ascii="Times New Roman" w:hAnsi="Times New Roman" w:cs="Times New Roman"/>
          <w:sz w:val="24"/>
          <w:szCs w:val="24"/>
          <w:shd w:val="clear" w:color="auto" w:fill="FFFFFF"/>
        </w:rPr>
        <w:t xml:space="preserve"> of small firms: the importance of a global mindset. </w:t>
      </w:r>
      <w:r w:rsidRPr="009133C2">
        <w:rPr>
          <w:rFonts w:ascii="Times New Roman" w:hAnsi="Times New Roman" w:cs="Times New Roman"/>
          <w:i/>
          <w:iCs/>
          <w:sz w:val="24"/>
          <w:szCs w:val="24"/>
          <w:shd w:val="clear" w:color="auto" w:fill="FFFFFF"/>
        </w:rPr>
        <w:t xml:space="preserve">International Journal of Technology Transfer and </w:t>
      </w:r>
      <w:r w:rsidRPr="009133C2" w:rsidR="00857EC9">
        <w:rPr>
          <w:rFonts w:ascii="Times New Roman" w:hAnsi="Times New Roman" w:cs="Times New Roman"/>
          <w:i/>
          <w:iCs/>
          <w:sz w:val="24"/>
          <w:szCs w:val="24"/>
          <w:shd w:val="clear" w:color="auto" w:fill="FFFFFF"/>
        </w:rPr>
        <w:t>Commercialization</w:t>
      </w:r>
      <w:r w:rsidRPr="009133C2">
        <w:rPr>
          <w:rFonts w:ascii="Times New Roman" w:hAnsi="Times New Roman" w:cs="Times New Roman"/>
          <w:sz w:val="24"/>
          <w:szCs w:val="24"/>
          <w:shd w:val="clear" w:color="auto" w:fill="FFFFFF"/>
        </w:rPr>
        <w:t>, </w:t>
      </w:r>
      <w:r w:rsidRPr="009133C2">
        <w:rPr>
          <w:rFonts w:ascii="Times New Roman" w:hAnsi="Times New Roman" w:cs="Times New Roman"/>
          <w:i/>
          <w:iCs/>
          <w:sz w:val="24"/>
          <w:szCs w:val="24"/>
          <w:shd w:val="clear" w:color="auto" w:fill="FFFFFF"/>
        </w:rPr>
        <w:t>10</w:t>
      </w:r>
      <w:r w:rsidRPr="009133C2">
        <w:rPr>
          <w:rFonts w:ascii="Times New Roman" w:hAnsi="Times New Roman" w:cs="Times New Roman"/>
          <w:sz w:val="24"/>
          <w:szCs w:val="24"/>
          <w:shd w:val="clear" w:color="auto" w:fill="FFFFFF"/>
        </w:rPr>
        <w:t>(3-4), 314-331.</w:t>
      </w:r>
    </w:p>
    <w:p w:rsidR="009133C2" w:rsidRPr="00247943" w:rsidP="00247943" w14:paraId="4CE8ED63" w14:textId="422BFCC5">
      <w:pPr>
        <w:spacing w:after="0" w:line="480" w:lineRule="auto"/>
        <w:ind w:left="720" w:hanging="720"/>
        <w:rPr>
          <w:rFonts w:ascii="Times New Roman" w:hAnsi="Times New Roman" w:cs="Times New Roman"/>
          <w:sz w:val="24"/>
          <w:szCs w:val="24"/>
          <w:shd w:val="clear" w:color="auto" w:fill="FFFFFF"/>
        </w:rPr>
      </w:pPr>
      <w:r w:rsidRPr="009133C2">
        <w:rPr>
          <w:rFonts w:ascii="Times New Roman" w:hAnsi="Times New Roman" w:cs="Times New Roman"/>
          <w:sz w:val="24"/>
          <w:szCs w:val="24"/>
          <w:shd w:val="clear" w:color="auto" w:fill="FFFFFF"/>
        </w:rPr>
        <w:t xml:space="preserve">Kubíčková, L., Peprný, A., &amp; Nováková, Š. (2014). Model for assessing the success of SMEs in the </w:t>
      </w:r>
      <w:r w:rsidRPr="009133C2" w:rsidR="00857EC9">
        <w:rPr>
          <w:rFonts w:ascii="Times New Roman" w:hAnsi="Times New Roman" w:cs="Times New Roman"/>
          <w:sz w:val="24"/>
          <w:szCs w:val="24"/>
          <w:shd w:val="clear" w:color="auto" w:fill="FFFFFF"/>
        </w:rPr>
        <w:t>internationalization</w:t>
      </w:r>
      <w:r w:rsidRPr="009133C2">
        <w:rPr>
          <w:rFonts w:ascii="Times New Roman" w:hAnsi="Times New Roman" w:cs="Times New Roman"/>
          <w:sz w:val="24"/>
          <w:szCs w:val="24"/>
          <w:shd w:val="clear" w:color="auto" w:fill="FFFFFF"/>
        </w:rPr>
        <w:t xml:space="preserve"> process. </w:t>
      </w:r>
      <w:r w:rsidRPr="009133C2">
        <w:rPr>
          <w:rFonts w:ascii="Times New Roman" w:hAnsi="Times New Roman" w:cs="Times New Roman"/>
          <w:i/>
          <w:iCs/>
          <w:sz w:val="24"/>
          <w:szCs w:val="24"/>
          <w:shd w:val="clear" w:color="auto" w:fill="FFFFFF"/>
        </w:rPr>
        <w:t>Acta Universitatis Agriculturae et Silviculturae Mendelianae Brunensis</w:t>
      </w:r>
      <w:r w:rsidRPr="009133C2">
        <w:rPr>
          <w:rFonts w:ascii="Times New Roman" w:hAnsi="Times New Roman" w:cs="Times New Roman"/>
          <w:sz w:val="24"/>
          <w:szCs w:val="24"/>
          <w:shd w:val="clear" w:color="auto" w:fill="FFFFFF"/>
        </w:rPr>
        <w:t>, </w:t>
      </w:r>
      <w:r w:rsidRPr="009133C2">
        <w:rPr>
          <w:rFonts w:ascii="Times New Roman" w:hAnsi="Times New Roman" w:cs="Times New Roman"/>
          <w:i/>
          <w:iCs/>
          <w:sz w:val="24"/>
          <w:szCs w:val="24"/>
          <w:shd w:val="clear" w:color="auto" w:fill="FFFFFF"/>
        </w:rPr>
        <w:t>58</w:t>
      </w:r>
      <w:r w:rsidRPr="009133C2">
        <w:rPr>
          <w:rFonts w:ascii="Times New Roman" w:hAnsi="Times New Roman" w:cs="Times New Roman"/>
          <w:sz w:val="24"/>
          <w:szCs w:val="24"/>
          <w:shd w:val="clear" w:color="auto" w:fill="FFFFFF"/>
        </w:rPr>
        <w:t>(6), 245-252.</w:t>
      </w:r>
    </w:p>
    <w:sectPr w:rsidSect="004C634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6347" w:rsidRPr="008725F9" w:rsidP="004C6347" w14:paraId="7B94476F" w14:textId="6FC90E38">
    <w:pPr>
      <w:pStyle w:val="Header"/>
      <w:rPr>
        <w:rFonts w:ascii="Times New Roman" w:hAnsi="Times New Roman" w:cs="Times New Roman"/>
      </w:rPr>
    </w:pPr>
    <w:r w:rsidRPr="008725F9">
      <w:rPr>
        <w:rFonts w:ascii="Times New Roman" w:hAnsi="Times New Roman" w:cs="Times New Roman"/>
      </w:rPr>
      <w:t>SMALL COMPANIES AND INTERNATIONALIZATION</w:t>
    </w:r>
    <w:r w:rsidRPr="008725F9">
      <w:rPr>
        <w:rFonts w:ascii="Times New Roman" w:hAnsi="Times New Roman" w:cs="Times New Roman"/>
      </w:rPr>
      <w:tab/>
    </w:r>
    <w:r w:rsidRPr="008725F9">
      <w:rPr>
        <w:rFonts w:ascii="Times New Roman" w:hAnsi="Times New Roman" w:cs="Times New Roman"/>
      </w:rPr>
      <w:fldChar w:fldCharType="begin"/>
    </w:r>
    <w:r w:rsidRPr="008725F9">
      <w:rPr>
        <w:rFonts w:ascii="Times New Roman" w:hAnsi="Times New Roman" w:cs="Times New Roman"/>
      </w:rPr>
      <w:instrText xml:space="preserve"> PAGE   \* MERGEFORMAT </w:instrText>
    </w:r>
    <w:r w:rsidRPr="008725F9">
      <w:rPr>
        <w:rFonts w:ascii="Times New Roman" w:hAnsi="Times New Roman" w:cs="Times New Roman"/>
      </w:rPr>
      <w:fldChar w:fldCharType="separate"/>
    </w:r>
    <w:r w:rsidRPr="008725F9" w:rsidR="009133C2">
      <w:rPr>
        <w:rFonts w:ascii="Times New Roman" w:hAnsi="Times New Roman" w:cs="Times New Roman"/>
        <w:noProof/>
      </w:rPr>
      <w:t>2</w:t>
    </w:r>
    <w:r w:rsidRPr="008725F9">
      <w:rPr>
        <w:rFonts w:ascii="Times New Roman" w:hAnsi="Times New Roman" w:cs="Times New Roman"/>
        <w:noProof/>
      </w:rPr>
      <w:fldChar w:fldCharType="end"/>
    </w:r>
  </w:p>
  <w:p w:rsidR="004C6347" w14:paraId="028560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6347" w:rsidRPr="008725F9" w14:paraId="11F12C72" w14:textId="3B2D8866">
    <w:pPr>
      <w:pStyle w:val="Header"/>
      <w:rPr>
        <w:rFonts w:ascii="Times New Roman" w:hAnsi="Times New Roman" w:cs="Times New Roman"/>
      </w:rPr>
    </w:pPr>
    <w:r w:rsidRPr="008725F9">
      <w:rPr>
        <w:rFonts w:ascii="Times New Roman" w:hAnsi="Times New Roman" w:cs="Times New Roman"/>
      </w:rPr>
      <w:t>Running head: SMALL COMPANIES AND INTERNATIONALIZATION</w:t>
    </w:r>
    <w:r w:rsidRPr="008725F9">
      <w:rPr>
        <w:rFonts w:ascii="Times New Roman" w:hAnsi="Times New Roman" w:cs="Times New Roman"/>
      </w:rPr>
      <w:tab/>
    </w:r>
    <w:r w:rsidRPr="008725F9">
      <w:rPr>
        <w:rFonts w:ascii="Times New Roman" w:hAnsi="Times New Roman" w:cs="Times New Roman"/>
      </w:rPr>
      <w:fldChar w:fldCharType="begin"/>
    </w:r>
    <w:r w:rsidRPr="008725F9">
      <w:rPr>
        <w:rFonts w:ascii="Times New Roman" w:hAnsi="Times New Roman" w:cs="Times New Roman"/>
      </w:rPr>
      <w:instrText xml:space="preserve"> PAGE   \* MERGEFORMAT </w:instrText>
    </w:r>
    <w:r w:rsidRPr="008725F9">
      <w:rPr>
        <w:rFonts w:ascii="Times New Roman" w:hAnsi="Times New Roman" w:cs="Times New Roman"/>
      </w:rPr>
      <w:fldChar w:fldCharType="separate"/>
    </w:r>
    <w:r w:rsidRPr="008725F9" w:rsidR="009133C2">
      <w:rPr>
        <w:rFonts w:ascii="Times New Roman" w:hAnsi="Times New Roman" w:cs="Times New Roman"/>
        <w:noProof/>
      </w:rPr>
      <w:t>1</w:t>
    </w:r>
    <w:r w:rsidRPr="008725F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B53F8"/>
    <w:rsid w:val="00247943"/>
    <w:rsid w:val="003F1F6B"/>
    <w:rsid w:val="004074AE"/>
    <w:rsid w:val="004643F7"/>
    <w:rsid w:val="004C6347"/>
    <w:rsid w:val="00857EC9"/>
    <w:rsid w:val="008725F9"/>
    <w:rsid w:val="009133C2"/>
    <w:rsid w:val="00B2442E"/>
    <w:rsid w:val="00D91AF5"/>
    <w:rsid w:val="00DE0F78"/>
    <w:rsid w:val="00DE6C90"/>
    <w:rsid w:val="00EB53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0835463-8CA8-4CA0-A8AC-87EA80C54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347"/>
  </w:style>
  <w:style w:type="paragraph" w:styleId="Footer">
    <w:name w:val="footer"/>
    <w:basedOn w:val="Normal"/>
    <w:link w:val="FooterChar"/>
    <w:uiPriority w:val="99"/>
    <w:unhideWhenUsed/>
    <w:rsid w:val="004C6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2018-11-28T08:58:00Z</dcterms:created>
  <dcterms:modified xsi:type="dcterms:W3CDTF">2018-11-28T16:29:00Z</dcterms:modified>
</cp:coreProperties>
</file>